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3:30 PM (EST.)</w:t>
      </w:r>
    </w:p>
    <w:p w:rsidR="00000000" w:rsidDel="00000000" w:rsidP="00000000" w:rsidRDefault="00000000" w:rsidRPr="00000000" w14:paraId="0000000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is absent and excused. </w:t>
      </w:r>
    </w:p>
    <w:p w:rsidR="00000000" w:rsidDel="00000000" w:rsidP="00000000" w:rsidRDefault="00000000" w:rsidRPr="00000000" w14:paraId="0000000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07">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08">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 Gwen Feamster</w:t>
      </w:r>
    </w:p>
    <w:p w:rsidR="00000000" w:rsidDel="00000000" w:rsidP="00000000" w:rsidRDefault="00000000" w:rsidRPr="00000000" w14:paraId="00000009">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“1UP will be on November 4th at Michigan Tech. Superior State will also be there. Please RSVP if you can go. Northern Votes reached out to talk about a potential collaboration with voting. Alec and I will be meeting with them on Wednesday. It will be nice to get ASNMU back into the voting scene as elections come up. Somebody asked about what will happen to Fierra’s during the Harden renovation, and they will not close. I am meeting with Jeff Korpi on Monday to discuss how some of our administrative things are working within ASNMU so we can get some of our funding taken care of. There will be a Town Hall deal with the President on October 25th from 7-8 p.m. They requested ASNMU’s presence and said we are co-sponsoring it. Lastly, on the agenda, we have a constitutional convention Ad Hoc. The constitution is very outdated, and the last time it was revised was in 2018. There have been a lot of changes in the university in the past five years, including having representation in halls or buildings that no longer exist. We want to update the constitution so that our guiding documents reflect how we operate.” </w:t>
      </w:r>
    </w:p>
    <w:p w:rsidR="00000000" w:rsidDel="00000000" w:rsidP="00000000" w:rsidRDefault="00000000" w:rsidRPr="00000000" w14:paraId="0000000A">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 Micah Benjamin</w:t>
      </w:r>
    </w:p>
    <w:p w:rsidR="00000000" w:rsidDel="00000000" w:rsidP="00000000" w:rsidRDefault="00000000" w:rsidRPr="00000000" w14:paraId="0000000B">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appointments committee did not have any new interviews this week. The next step is going into different student organizations and getting more seats filled. Ad Hoc diversity committee, Dana is working on another diversity series focusing on disability presenting through being deaf and understanding awareness. I am also working on homelessness awareness month, which is in November.”</w:t>
      </w:r>
    </w:p>
    <w:p w:rsidR="00000000" w:rsidDel="00000000" w:rsidP="00000000" w:rsidRDefault="00000000" w:rsidRPr="00000000" w14:paraId="0000000C">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 Eli White</w:t>
      </w:r>
    </w:p>
    <w:p w:rsidR="00000000" w:rsidDel="00000000" w:rsidP="00000000" w:rsidRDefault="00000000" w:rsidRPr="00000000" w14:paraId="0000000D">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“We had our usual Tuesday night meeting and two budgets. One was the Surf Club. They asked for some money to buy six surfboards. Somehow, they managed to secure six surfboards plus shipping for $1,900. That committee was very impressed with their deal shopping. BSU, Black Student Union, approached us asking for funds for an Apple Orchard trip that would take place over parents' weekend, and we approved it. The SFC account currently has $28,307 in it. I have been having ongoing communication with the Asian Student Union. They want to bring a speaker about the impact of racism on college campuses. The budget they submitted was for $23,000. That would take up most of the SFC fund, so we are arranging a meeting this weekend to discuss other funding avenues, and the event is scheduled for next semester.”</w:t>
      </w:r>
    </w:p>
    <w:p w:rsidR="00000000" w:rsidDel="00000000" w:rsidP="00000000" w:rsidRDefault="00000000" w:rsidRPr="00000000" w14:paraId="0000000E">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 Janessa Brown</w:t>
      </w:r>
    </w:p>
    <w:p w:rsidR="00000000" w:rsidDel="00000000" w:rsidP="00000000" w:rsidRDefault="00000000" w:rsidRPr="00000000" w14:paraId="0000000F">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“We have the administrative support and university funding for the emergency contraceptive vending machine. The biggest obstacle, it seems, is getting the machine. We must determine if we have a contract with Pepsi and if they will allow us to bring in our vending machine.”</w:t>
      </w:r>
    </w:p>
    <w:p w:rsidR="00000000" w:rsidDel="00000000" w:rsidP="00000000" w:rsidRDefault="00000000" w:rsidRPr="00000000" w14:paraId="00000010">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Presentations/Discussions</w:t>
      </w:r>
      <w:r w:rsidDel="00000000" w:rsidR="00000000" w:rsidRPr="00000000">
        <w:rPr>
          <w:rtl w:val="0"/>
        </w:rPr>
      </w:r>
    </w:p>
    <w:p w:rsidR="00000000" w:rsidDel="00000000" w:rsidP="00000000" w:rsidRDefault="00000000" w:rsidRPr="00000000" w14:paraId="00000011">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Academic Affairs - Leslie Warren</w:t>
      </w:r>
    </w:p>
    <w:p w:rsidR="00000000" w:rsidDel="00000000" w:rsidP="00000000" w:rsidRDefault="00000000" w:rsidRPr="00000000" w14:paraId="00000012">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am Leslie Warren, the dean for library and instructional support. I am invited here today because I serve as our interim associate provost. A provost is typically at a university; ours is the Provost and Vice President for Academic Affairs. That is Dale Kapla. The provost and vice president of academic affairs is the chief officer at the university. So, when the academic senate makes recommendations regarding the curriculum or academic calendar, those recommendations go to the Provost. Depending on the recommendations, some proposals need to go on to the president or board of trustees. One of the questions that we had to talk about today is when we talk about academic affairs and being the vice president of academic affairs, what does that mean? Especially now that we have the new pillars in the university, what counts as academic affairs is not always clear. Academic affairs include all of our graduate and undergraduate educational programs. All of our degree and certification programs–anything with credit hours attached to them- are under academic affairs. This includes the College of Arts and Sciences, Health Sciences and Professional Studies, graduate school, college of business, and Technology of occupational science. Under academic affairs, we have our non-credit offerings, our continuing education, and the truck driving school; some of the classes we offer to support the mines to make sure the mines and other industries have the skilled professionals to run their operations. We have partnerships with non-credit offerings so that we can partner with another outfit. We can offer some maritime non-credit. The academic and non-credit educational stuff are all under academic affairs. The registrar is under academic affairs. We have the library, the archives, the </w:t>
      </w:r>
      <w:r w:rsidDel="00000000" w:rsidR="00000000" w:rsidRPr="00000000">
        <w:rPr>
          <w:rFonts w:ascii="Courier New" w:cs="Courier New" w:eastAsia="Courier New" w:hAnsi="Courier New"/>
          <w:color w:val="202124"/>
          <w:sz w:val="24"/>
          <w:szCs w:val="24"/>
          <w:rtl w:val="0"/>
        </w:rPr>
        <w:t xml:space="preserve">Beaumier Heritage Center, and the Center for Teaching and Learning. Those are all part of academic affairs. They approved the library renovation this morning, so come December, the lower floor will not be disrupted; the significant change for the next year and a half is that the two library floors will be completely gutted. As soon as the semester ends, the library will be moved. All 250,000 books will be kept underneath QUAD II. The staff and services of the library, as well as some study rooms, will move over to Gries Hall, where the previous health center used to be. That hallway next to the food pantry, which is currently locked, has many offices, which will be converted to group study rooms. We will still have some public printing, public computers, and public scanners, which will be available in the space where the health center used to be. When you want books, they will still be available to you. You cannot just grab them off the shelf; we must get them for you. counseling is under academic affairs. That one might fit under student services instead of academics, but at our university, the counselors are faculty, and faculty is under academic affairs. We have a grant and sponsored research. That includes grants and sponsored research, all within the College of Graduate Studies, which is the same place as the undergraduate and graduate research opportunities. The McNair students, the freshman fellows programs, fellowships, and graduate students teaching. Academic Affairs also reaches a little lower, so we have undergraduate, graduate, and high school students involved in dual credit and concurrent credit programs, the middle college program. It helps students start college with some credits behind them. All of that is coming through academic affairs. We are the office that works with other colleges or community colleges that work with transfer agreements to support transfer students and articulate the different transcripts. That is also academic affairs. Our academic affairs also have an office for institutional effectiveness. They are the ones that do a lot of that collection, including the Healthy Minds survey. The more data we have, the better.  Academic affairs manages accreditation. Center for Rural Health is underneath us. The SISU is under academic affairs. A couple of initiatives we have this year, one of them being our Campus for All initiative. We are working to be more inclusive, period. Dr.Kapla has been leading this initiative. We have been working with the well-bing folks and facilities. Working with ADA but becoming more inclusive. Digital initiatives are included as an area we need to work on. Thinking of inclusivity for neurodivergent while the library is being renovated. With the campus for all initiatives, we ensure all our resources are available for all students. Another initiative we are working on in academic affairs right now is an open education resource initiative or affordable textbooks. There is a national movement to help faculty have open access to teaching materials that are more likely to be free or more affordable. That's something we have some start-up funds from SISU. We recognize that OER in every classroom is not likely, but we also recognize that textbook affordability is an inclusion issue.</w:t>
      </w:r>
    </w:p>
    <w:p w:rsidR="00000000" w:rsidDel="00000000" w:rsidP="00000000" w:rsidRDefault="00000000" w:rsidRPr="00000000" w14:paraId="00000013">
      <w:pPr>
        <w:numPr>
          <w:ilvl w:val="3"/>
          <w:numId w:val="2"/>
        </w:numPr>
        <w:ind w:left="2880" w:hanging="360"/>
        <w:rPr>
          <w:rFonts w:ascii="Courier New" w:cs="Courier New" w:eastAsia="Courier New" w:hAnsi="Courier New"/>
          <w:color w:val="202124"/>
          <w:sz w:val="24"/>
          <w:szCs w:val="24"/>
          <w:u w:val="none"/>
        </w:rPr>
      </w:pPr>
      <w:r w:rsidDel="00000000" w:rsidR="00000000" w:rsidRPr="00000000">
        <w:rPr>
          <w:rFonts w:ascii="Courier New" w:cs="Courier New" w:eastAsia="Courier New" w:hAnsi="Courier New"/>
          <w:color w:val="202124"/>
          <w:sz w:val="24"/>
          <w:szCs w:val="24"/>
          <w:rtl w:val="0"/>
        </w:rPr>
        <w:t xml:space="preserve">Dana: “I have been talking to Dr.Kapla as part of diversity and disability, and one thing I forgot to mention was doorstops. There aren't any doorstops in this building unless it's for an office, so those with mobility aids struggle to open the door. If there was a way to keep the doors open before class started.” </w:t>
      </w:r>
    </w:p>
    <w:p w:rsidR="00000000" w:rsidDel="00000000" w:rsidP="00000000" w:rsidRDefault="00000000" w:rsidRPr="00000000" w14:paraId="00000014">
      <w:pPr>
        <w:numPr>
          <w:ilvl w:val="2"/>
          <w:numId w:val="2"/>
        </w:numPr>
        <w:ind w:left="2160" w:hanging="360"/>
        <w:rPr>
          <w:rFonts w:ascii="Courier New" w:cs="Courier New" w:eastAsia="Courier New" w:hAnsi="Courier New"/>
          <w:color w:val="202124"/>
          <w:sz w:val="24"/>
          <w:szCs w:val="24"/>
          <w:u w:val="none"/>
        </w:rPr>
      </w:pPr>
      <w:r w:rsidDel="00000000" w:rsidR="00000000" w:rsidRPr="00000000">
        <w:rPr>
          <w:rFonts w:ascii="Courier New" w:cs="Courier New" w:eastAsia="Courier New" w:hAnsi="Courier New"/>
          <w:color w:val="202124"/>
          <w:sz w:val="24"/>
          <w:szCs w:val="24"/>
          <w:rtl w:val="0"/>
        </w:rPr>
        <w:t xml:space="preserve">Leslie Warren: “That will be a tricky one. The fire code will not allow it. The doors need to be able to close in the case of a fire to prevent it from spreading. The other issue is using a wedge doorstop to throw off the alignment of the pins on the door, and, over time, it damages the door. The other big issue we have is the active shooter safety issue. If money were no object, we would have doors held open with a magnet on the outside to keep them propped, and those magnets are associated with our fire alarm system. Cost prohibited to do that in every classroom.”</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1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Committee Charges</w:t>
      </w:r>
      <w:r w:rsidDel="00000000" w:rsidR="00000000" w:rsidRPr="00000000">
        <w:rPr>
          <w:rtl w:val="0"/>
        </w:rPr>
      </w:r>
    </w:p>
    <w:p w:rsidR="00000000" w:rsidDel="00000000" w:rsidP="00000000" w:rsidRDefault="00000000" w:rsidRPr="00000000" w14:paraId="00000017">
      <w:pPr>
        <w:numPr>
          <w:ilvl w:val="2"/>
          <w:numId w:val="2"/>
        </w:numPr>
        <w:ind w:left="216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Constitutional Convention Ad Hoc - Gwen Feamster</w:t>
        </w:r>
      </w:hyperlink>
      <w:r w:rsidDel="00000000" w:rsidR="00000000" w:rsidRPr="00000000">
        <w:rPr>
          <w:rtl w:val="0"/>
        </w:rPr>
      </w:r>
    </w:p>
    <w:p w:rsidR="00000000" w:rsidDel="00000000" w:rsidP="00000000" w:rsidRDefault="00000000" w:rsidRPr="00000000" w14:paraId="00000018">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motioned to vote. </w:t>
      </w:r>
    </w:p>
    <w:p w:rsidR="00000000" w:rsidDel="00000000" w:rsidP="00000000" w:rsidRDefault="00000000" w:rsidRPr="00000000" w14:paraId="00000019">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seconds. </w:t>
      </w:r>
    </w:p>
    <w:p w:rsidR="00000000" w:rsidDel="00000000" w:rsidP="00000000" w:rsidRDefault="00000000" w:rsidRPr="00000000" w14:paraId="0000001A">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constitutional Ad Hoc is approved unanimously. </w:t>
      </w:r>
      <w:r w:rsidDel="00000000" w:rsidR="00000000" w:rsidRPr="00000000">
        <w:rPr>
          <w:rtl w:val="0"/>
        </w:rPr>
      </w:r>
    </w:p>
    <w:p w:rsidR="00000000" w:rsidDel="00000000" w:rsidP="00000000" w:rsidRDefault="00000000" w:rsidRPr="00000000" w14:paraId="0000001B">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1C">
      <w:pPr>
        <w:numPr>
          <w:ilvl w:val="2"/>
          <w:numId w:val="2"/>
        </w:numPr>
        <w:ind w:left="216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Assembly Appointment - Cassidy Gibson</w:t>
        </w:r>
      </w:hyperlink>
      <w:r w:rsidDel="00000000" w:rsidR="00000000" w:rsidRPr="00000000">
        <w:rPr>
          <w:rtl w:val="0"/>
        </w:rPr>
      </w:r>
    </w:p>
    <w:p w:rsidR="00000000" w:rsidDel="00000000" w:rsidP="00000000" w:rsidRDefault="00000000" w:rsidRPr="00000000" w14:paraId="0000001D">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motions to vote.</w:t>
      </w:r>
    </w:p>
    <w:p w:rsidR="00000000" w:rsidDel="00000000" w:rsidP="00000000" w:rsidRDefault="00000000" w:rsidRPr="00000000" w14:paraId="0000001E">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seconds. </w:t>
      </w:r>
    </w:p>
    <w:p w:rsidR="00000000" w:rsidDel="00000000" w:rsidP="00000000" w:rsidRDefault="00000000" w:rsidRPr="00000000" w14:paraId="0000001F">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has been approved by a simple majority vote. </w:t>
      </w:r>
      <w:r w:rsidDel="00000000" w:rsidR="00000000" w:rsidRPr="00000000">
        <w:rPr>
          <w:rtl w:val="0"/>
        </w:rPr>
      </w:r>
    </w:p>
    <w:p w:rsidR="00000000" w:rsidDel="00000000" w:rsidP="00000000" w:rsidRDefault="00000000" w:rsidRPr="00000000" w14:paraId="00000020">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Budgets</w:t>
      </w:r>
      <w:r w:rsidDel="00000000" w:rsidR="00000000" w:rsidRPr="00000000">
        <w:rPr>
          <w:rtl w:val="0"/>
        </w:rPr>
      </w:r>
    </w:p>
    <w:p w:rsidR="00000000" w:rsidDel="00000000" w:rsidP="00000000" w:rsidRDefault="00000000" w:rsidRPr="00000000" w14:paraId="00000021">
      <w:pPr>
        <w:numPr>
          <w:ilvl w:val="2"/>
          <w:numId w:val="2"/>
        </w:numPr>
        <w:ind w:left="2160" w:hanging="360"/>
        <w:rPr>
          <w:rFonts w:ascii="Courier New" w:cs="Courier New" w:eastAsia="Courier New" w:hAnsi="Courier New"/>
          <w:sz w:val="24"/>
          <w:szCs w:val="24"/>
          <w:u w:val="none"/>
        </w:rPr>
      </w:pPr>
      <w:hyperlink r:id="rId9">
        <w:r w:rsidDel="00000000" w:rsidR="00000000" w:rsidRPr="00000000">
          <w:rPr>
            <w:rFonts w:ascii="Courier New" w:cs="Courier New" w:eastAsia="Courier New" w:hAnsi="Courier New"/>
            <w:color w:val="1155cc"/>
            <w:sz w:val="24"/>
            <w:szCs w:val="24"/>
            <w:u w:val="single"/>
            <w:rtl w:val="0"/>
          </w:rPr>
          <w:t xml:space="preserve">Period Project - </w:t>
        </w:r>
      </w:hyperlink>
      <w:hyperlink r:id="rId10">
        <w:r w:rsidDel="00000000" w:rsidR="00000000" w:rsidRPr="00000000">
          <w:rPr>
            <w:rFonts w:ascii="Courier New" w:cs="Courier New" w:eastAsia="Courier New" w:hAnsi="Courier New"/>
            <w:color w:val="1155cc"/>
            <w:sz w:val="24"/>
            <w:szCs w:val="24"/>
            <w:highlight w:val="white"/>
            <w:u w:val="single"/>
            <w:rtl w:val="0"/>
          </w:rPr>
          <w:t xml:space="preserve">Miya Ohashi Berg</w:t>
        </w:r>
      </w:hyperlink>
      <w:r w:rsidDel="00000000" w:rsidR="00000000" w:rsidRPr="00000000">
        <w:rPr>
          <w:rtl w:val="0"/>
        </w:rPr>
      </w:r>
    </w:p>
    <w:p w:rsidR="00000000" w:rsidDel="00000000" w:rsidP="00000000" w:rsidRDefault="00000000" w:rsidRPr="00000000" w14:paraId="00000022">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motions to approve the budget in full. </w:t>
      </w:r>
    </w:p>
    <w:p w:rsidR="00000000" w:rsidDel="00000000" w:rsidP="00000000" w:rsidRDefault="00000000" w:rsidRPr="00000000" w14:paraId="00000023">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seconds. </w:t>
      </w:r>
    </w:p>
    <w:p w:rsidR="00000000" w:rsidDel="00000000" w:rsidP="00000000" w:rsidRDefault="00000000" w:rsidRPr="00000000" w14:paraId="00000024">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budget is approved unanimously.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2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27">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2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Darcy had the president's round table, met with the advisory food committee, and is still working with them. </w:t>
      </w:r>
    </w:p>
    <w:p w:rsidR="00000000" w:rsidDel="00000000" w:rsidP="00000000" w:rsidRDefault="00000000" w:rsidRPr="00000000" w14:paraId="00000029">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still needs e-board members for the off-campus student organization. </w:t>
      </w:r>
    </w:p>
    <w:p w:rsidR="00000000" w:rsidDel="00000000" w:rsidP="00000000" w:rsidRDefault="00000000" w:rsidRPr="00000000" w14:paraId="0000002A">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Ivy states bins are outside two halls for donations, and Meyland’s is doing very well. </w:t>
      </w:r>
    </w:p>
    <w:p w:rsidR="00000000" w:rsidDel="00000000" w:rsidP="00000000" w:rsidRDefault="00000000" w:rsidRPr="00000000" w14:paraId="0000002B">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2C">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4:45 P.M (EST.)</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2E">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October 20th, 2023</w:t>
    </w:r>
  </w:p>
  <w:p w:rsidR="00000000" w:rsidDel="00000000" w:rsidP="00000000" w:rsidRDefault="00000000" w:rsidRPr="00000000" w14:paraId="0000002F">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docs.google.com/document/d/1LsmjRU01UJspR6njF313F2DwjKo8cQVi4b17YDENW9o/edit?usp=sharing" TargetMode="External"/><Relationship Id="rId9" Type="http://schemas.openxmlformats.org/officeDocument/2006/relationships/hyperlink" Target="https://docs.google.com/document/d/1LsmjRU01UJspR6njF313F2DwjKo8cQVi4b17YDENW9o/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twkBkGvjSHH7PkLSS4MeXMaW5yqPmVlBXn8q0yPfvL4/edit?usp=sharing" TargetMode="External"/><Relationship Id="rId8" Type="http://schemas.openxmlformats.org/officeDocument/2006/relationships/hyperlink" Target="https://drive.google.com/file/d/11UF6d33pxmdy2n_GluE-tg-k13NKQD4T/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6EJgBUPb0FX9gn3xxCnlTEXYQA==">AMUW2mV8q9xAaIukqqjJKWjwzwSCztHpE9kmgHOi6ir3ASRY7EuDxNfMki+hxIoOiB4E330T6B+BvOliQ5m30h6H/91siSjpHOl8/10A+2z8O6OInu1pM+I=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